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A3" w:rsidRDefault="00D976F6" w:rsidP="00540AA3">
      <w:pPr>
        <w:pStyle w:val="Ttulo"/>
        <w:tabs>
          <w:tab w:val="left" w:pos="5245"/>
        </w:tabs>
        <w:jc w:val="left"/>
        <w:rPr>
          <w:b/>
          <w:i/>
          <w:color w:val="000000"/>
        </w:rPr>
      </w:pPr>
      <w:r w:rsidRPr="00D976F6"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Ttul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540AA3" w:rsidRPr="0088688E" w:rsidRDefault="00540AA3" w:rsidP="00540AA3">
      <w:pPr>
        <w:jc w:val="center"/>
        <w:rPr>
          <w:b/>
          <w:i/>
          <w:sz w:val="22"/>
          <w:szCs w:val="22"/>
          <w:lang w:val="es-DO"/>
        </w:rPr>
      </w:pPr>
      <w:r w:rsidRPr="0088688E">
        <w:rPr>
          <w:b/>
          <w:i/>
          <w:sz w:val="22"/>
          <w:szCs w:val="22"/>
        </w:rPr>
        <w:t>“Año</w:t>
      </w:r>
      <w:r>
        <w:rPr>
          <w:b/>
          <w:i/>
          <w:sz w:val="22"/>
          <w:szCs w:val="22"/>
          <w:lang w:val="es-DO"/>
        </w:rPr>
        <w:t xml:space="preserve"> del Fomento de las Exportaciones</w:t>
      </w:r>
      <w:r w:rsidRPr="0088688E">
        <w:rPr>
          <w:b/>
          <w:i/>
          <w:sz w:val="22"/>
          <w:szCs w:val="22"/>
          <w:lang w:val="es-DO"/>
        </w:rPr>
        <w:t>"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713160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COMPARACION DE PRECIOS</w:t>
      </w:r>
      <w:r w:rsidR="00961432" w:rsidRPr="00961432">
        <w:rPr>
          <w:b/>
          <w:sz w:val="28"/>
          <w:szCs w:val="28"/>
        </w:rPr>
        <w:t xml:space="preserve"> ENERO 2018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/>
      </w:tblPr>
      <w:tblGrid>
        <w:gridCol w:w="1006"/>
        <w:gridCol w:w="373"/>
        <w:gridCol w:w="6616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8"/>
      <w:footerReference w:type="default" r:id="rId9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CC" w:rsidRDefault="00D976F6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713160" w:rsidP="008F6FE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713160" w:rsidP="00803D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AA3"/>
    <w:rsid w:val="00107869"/>
    <w:rsid w:val="00540AA3"/>
    <w:rsid w:val="00713160"/>
    <w:rsid w:val="00961432"/>
    <w:rsid w:val="009A718D"/>
    <w:rsid w:val="00D9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Ttulo">
    <w:name w:val="Title"/>
    <w:basedOn w:val="Normal"/>
    <w:link w:val="Ttul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rosario.dipp</cp:lastModifiedBy>
  <cp:revision>3</cp:revision>
  <dcterms:created xsi:type="dcterms:W3CDTF">2018-02-05T20:03:00Z</dcterms:created>
  <dcterms:modified xsi:type="dcterms:W3CDTF">2018-02-05T20:53:00Z</dcterms:modified>
</cp:coreProperties>
</file>